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1E73C" w14:textId="16AED8CF" w:rsidR="006D504E" w:rsidRDefault="00BE0ACE" w:rsidP="006D504E">
      <w:pPr>
        <w:pStyle w:val="Heading1"/>
      </w:pPr>
      <w:bookmarkStart w:id="0" w:name="_Hlk93413811"/>
      <w:r>
        <w:t xml:space="preserve">Protein Industries Canada – </w:t>
      </w:r>
      <w:r w:rsidR="009736B1">
        <w:t>Technology Leadership: Genomics Stream</w:t>
      </w:r>
      <w:r w:rsidR="00D118B3">
        <w:t xml:space="preserve"> </w:t>
      </w:r>
      <w:r>
        <w:t>2025</w:t>
      </w:r>
    </w:p>
    <w:p w14:paraId="0C542FE5" w14:textId="77777777" w:rsidR="00BE0ACE" w:rsidRDefault="00BE0ACE" w:rsidP="006D504E">
      <w:pPr>
        <w:pStyle w:val="Heading1"/>
        <w:rPr>
          <w:color w:val="auto"/>
          <w:sz w:val="24"/>
          <w:szCs w:val="24"/>
        </w:rPr>
      </w:pPr>
    </w:p>
    <w:p w14:paraId="0570D0F3" w14:textId="4CD2464B" w:rsidR="006D504E" w:rsidRDefault="00430831" w:rsidP="00C803F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Protein Industries Canada (</w:t>
      </w:r>
      <w:r w:rsidR="00C803F2">
        <w:rPr>
          <w:rFonts w:ascii="Palatino Linotype" w:hAnsi="Palatino Linotype"/>
          <w:sz w:val="24"/>
          <w:szCs w:val="24"/>
        </w:rPr>
        <w:t>PIC</w:t>
      </w:r>
      <w:r>
        <w:rPr>
          <w:rFonts w:ascii="Palatino Linotype" w:hAnsi="Palatino Linotype"/>
          <w:sz w:val="24"/>
          <w:szCs w:val="24"/>
        </w:rPr>
        <w:t>)</w:t>
      </w:r>
      <w:r w:rsidR="00C803F2">
        <w:rPr>
          <w:rFonts w:ascii="Palatino Linotype" w:hAnsi="Palatino Linotype"/>
          <w:sz w:val="24"/>
          <w:szCs w:val="24"/>
        </w:rPr>
        <w:t xml:space="preserve">’s vision is to </w:t>
      </w:r>
      <w:r w:rsidR="00C803F2" w:rsidRPr="00C803F2">
        <w:rPr>
          <w:rFonts w:ascii="Palatino Linotype" w:hAnsi="Palatino Linotype"/>
          <w:sz w:val="24"/>
          <w:szCs w:val="24"/>
        </w:rPr>
        <w:t>position Canada as a leading global source of sustainable, high-quality plant protein</w:t>
      </w:r>
      <w:r w:rsidR="00C803F2">
        <w:rPr>
          <w:rFonts w:ascii="Palatino Linotype" w:hAnsi="Palatino Linotype"/>
          <w:sz w:val="24"/>
          <w:szCs w:val="24"/>
        </w:rPr>
        <w:t xml:space="preserve"> </w:t>
      </w:r>
      <w:r w:rsidR="00C803F2" w:rsidRPr="00C803F2">
        <w:rPr>
          <w:rFonts w:ascii="Palatino Linotype" w:hAnsi="Palatino Linotype"/>
          <w:sz w:val="24"/>
          <w:szCs w:val="24"/>
        </w:rPr>
        <w:t>and plant-based co-products, while substantially contributing to Canada’s economic growth and</w:t>
      </w:r>
      <w:r w:rsidR="00C803F2">
        <w:rPr>
          <w:rFonts w:ascii="Palatino Linotype" w:hAnsi="Palatino Linotype"/>
          <w:sz w:val="24"/>
          <w:szCs w:val="24"/>
        </w:rPr>
        <w:t xml:space="preserve"> </w:t>
      </w:r>
      <w:r w:rsidR="00C803F2" w:rsidRPr="00C803F2">
        <w:rPr>
          <w:rFonts w:ascii="Palatino Linotype" w:hAnsi="Palatino Linotype"/>
          <w:sz w:val="24"/>
          <w:szCs w:val="24"/>
        </w:rPr>
        <w:t>international trade.</w:t>
      </w:r>
      <w:r w:rsidR="00D10E26">
        <w:rPr>
          <w:rFonts w:ascii="Palatino Linotype" w:hAnsi="Palatino Linotype"/>
          <w:sz w:val="24"/>
          <w:szCs w:val="24"/>
        </w:rPr>
        <w:t xml:space="preserve"> </w:t>
      </w:r>
      <w:r w:rsidR="00D10E26" w:rsidRPr="00D10E26">
        <w:rPr>
          <w:rFonts w:ascii="Palatino Linotype" w:hAnsi="Palatino Linotype"/>
          <w:sz w:val="24"/>
          <w:szCs w:val="24"/>
        </w:rPr>
        <w:t xml:space="preserve">University of Manitoba is a member of </w:t>
      </w:r>
      <w:r>
        <w:rPr>
          <w:rFonts w:ascii="Palatino Linotype" w:hAnsi="Palatino Linotype"/>
          <w:sz w:val="24"/>
          <w:szCs w:val="24"/>
        </w:rPr>
        <w:t>PIC</w:t>
      </w:r>
      <w:r w:rsidR="00D10E26" w:rsidRPr="00D10E26">
        <w:rPr>
          <w:rFonts w:ascii="Palatino Linotype" w:hAnsi="Palatino Linotype"/>
          <w:sz w:val="24"/>
          <w:szCs w:val="24"/>
        </w:rPr>
        <w:t>.</w:t>
      </w:r>
    </w:p>
    <w:p w14:paraId="3F9B7F5F" w14:textId="77777777" w:rsidR="00061C82" w:rsidRPr="00061C82" w:rsidRDefault="00061C82" w:rsidP="00061C82">
      <w:pPr>
        <w:rPr>
          <w:rFonts w:ascii="Palatino Linotype" w:hAnsi="Palatino Linotype"/>
          <w:sz w:val="24"/>
          <w:szCs w:val="24"/>
        </w:rPr>
      </w:pPr>
    </w:p>
    <w:p w14:paraId="68E0A56D" w14:textId="01DF49D0" w:rsidR="007D5593" w:rsidRPr="007D5593" w:rsidRDefault="007D5593" w:rsidP="007D5593">
      <w:pPr>
        <w:rPr>
          <w:rFonts w:ascii="Palatino Linotype" w:hAnsi="Palatino Linotype"/>
          <w:sz w:val="24"/>
          <w:szCs w:val="24"/>
        </w:rPr>
      </w:pPr>
      <w:r w:rsidRPr="007D5593">
        <w:rPr>
          <w:rFonts w:ascii="Palatino Linotype" w:hAnsi="Palatino Linotype"/>
          <w:sz w:val="24"/>
          <w:szCs w:val="24"/>
        </w:rPr>
        <w:t>As part of the </w:t>
      </w:r>
      <w:hyperlink r:id="rId5" w:history="1">
        <w:r w:rsidRPr="007D5593">
          <w:rPr>
            <w:rStyle w:val="Hyperlink"/>
            <w:rFonts w:ascii="Palatino Linotype" w:hAnsi="Palatino Linotype"/>
            <w:sz w:val="24"/>
            <w:szCs w:val="24"/>
          </w:rPr>
          <w:t>Technology Leadership</w:t>
        </w:r>
      </w:hyperlink>
      <w:r w:rsidRPr="007D5593">
        <w:rPr>
          <w:rFonts w:ascii="Palatino Linotype" w:hAnsi="Palatino Linotype"/>
          <w:sz w:val="24"/>
          <w:szCs w:val="24"/>
        </w:rPr>
        <w:t xml:space="preserve"> program, </w:t>
      </w:r>
      <w:r w:rsidR="00F91A49">
        <w:rPr>
          <w:rFonts w:ascii="Palatino Linotype" w:hAnsi="Palatino Linotype"/>
          <w:sz w:val="24"/>
          <w:szCs w:val="24"/>
        </w:rPr>
        <w:t>PIC</w:t>
      </w:r>
      <w:r w:rsidRPr="007D5593">
        <w:rPr>
          <w:rFonts w:ascii="Palatino Linotype" w:hAnsi="Palatino Linotype"/>
          <w:sz w:val="24"/>
          <w:szCs w:val="24"/>
        </w:rPr>
        <w:t> </w:t>
      </w:r>
      <w:hyperlink r:id="rId6" w:history="1">
        <w:r w:rsidR="00341CF7">
          <w:rPr>
            <w:rStyle w:val="Hyperlink"/>
            <w:rFonts w:ascii="Palatino Linotype" w:hAnsi="Palatino Linotype"/>
            <w:sz w:val="24"/>
            <w:szCs w:val="24"/>
          </w:rPr>
          <w:t>launched a call under their Genomics Stream</w:t>
        </w:r>
      </w:hyperlink>
      <w:r w:rsidRPr="007D5593">
        <w:rPr>
          <w:rFonts w:ascii="Palatino Linotype" w:hAnsi="Palatino Linotype"/>
          <w:sz w:val="24"/>
          <w:szCs w:val="24"/>
        </w:rPr>
        <w:t> that will support the commercialization of new and improved broad-acre crop varieties through the application of genomics tools in plant breeding and variety development.</w:t>
      </w:r>
    </w:p>
    <w:p w14:paraId="4522873F" w14:textId="77777777" w:rsidR="00341CF7" w:rsidRDefault="00341CF7" w:rsidP="007D5593">
      <w:pPr>
        <w:rPr>
          <w:rFonts w:ascii="Palatino Linotype" w:hAnsi="Palatino Linotype"/>
          <w:sz w:val="24"/>
          <w:szCs w:val="24"/>
        </w:rPr>
      </w:pPr>
    </w:p>
    <w:p w14:paraId="0D373B31" w14:textId="6E1F62E9" w:rsidR="007D5593" w:rsidRPr="007D5593" w:rsidRDefault="007D5593" w:rsidP="007D5593">
      <w:pPr>
        <w:rPr>
          <w:rFonts w:ascii="Palatino Linotype" w:hAnsi="Palatino Linotype"/>
          <w:sz w:val="24"/>
          <w:szCs w:val="24"/>
        </w:rPr>
      </w:pPr>
      <w:r w:rsidRPr="007D5593">
        <w:rPr>
          <w:rFonts w:ascii="Palatino Linotype" w:hAnsi="Palatino Linotype"/>
          <w:sz w:val="24"/>
          <w:szCs w:val="24"/>
        </w:rPr>
        <w:t>The overall goal:</w:t>
      </w:r>
    </w:p>
    <w:p w14:paraId="1AE66C31" w14:textId="11152116" w:rsidR="007D5593" w:rsidRPr="007D5593" w:rsidRDefault="007D5593" w:rsidP="007D5593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7D5593">
        <w:rPr>
          <w:rFonts w:ascii="Palatino Linotype" w:hAnsi="Palatino Linotype"/>
          <w:sz w:val="24"/>
          <w:szCs w:val="24"/>
        </w:rPr>
        <w:t>meet industry demands by aligning the breeding objectives of growers and end-user processors with the utilization of genomics tools</w:t>
      </w:r>
      <w:r w:rsidR="008A4E57">
        <w:rPr>
          <w:rFonts w:ascii="Palatino Linotype" w:hAnsi="Palatino Linotype"/>
          <w:sz w:val="24"/>
          <w:szCs w:val="24"/>
        </w:rPr>
        <w:t>;</w:t>
      </w:r>
      <w:r w:rsidRPr="007D5593">
        <w:rPr>
          <w:rFonts w:ascii="Palatino Linotype" w:hAnsi="Palatino Linotype"/>
          <w:sz w:val="24"/>
          <w:szCs w:val="24"/>
        </w:rPr>
        <w:t xml:space="preserve"> and</w:t>
      </w:r>
    </w:p>
    <w:p w14:paraId="14D15FC8" w14:textId="77777777" w:rsidR="007D5593" w:rsidRPr="007D5593" w:rsidRDefault="007D5593" w:rsidP="007D5593">
      <w:pPr>
        <w:numPr>
          <w:ilvl w:val="0"/>
          <w:numId w:val="3"/>
        </w:numPr>
        <w:rPr>
          <w:rFonts w:ascii="Palatino Linotype" w:hAnsi="Palatino Linotype"/>
          <w:sz w:val="24"/>
          <w:szCs w:val="24"/>
        </w:rPr>
      </w:pPr>
      <w:r w:rsidRPr="007D5593">
        <w:rPr>
          <w:rFonts w:ascii="Palatino Linotype" w:hAnsi="Palatino Linotype"/>
          <w:sz w:val="24"/>
          <w:szCs w:val="24"/>
        </w:rPr>
        <w:t>deliver value across the agriculture and agrifood value chain.</w:t>
      </w:r>
    </w:p>
    <w:p w14:paraId="4E6D8542" w14:textId="77777777" w:rsidR="00D63A57" w:rsidRDefault="00D63A57" w:rsidP="006D504E">
      <w:pPr>
        <w:rPr>
          <w:rFonts w:ascii="Palatino Linotype" w:hAnsi="Palatino Linotype"/>
          <w:sz w:val="24"/>
          <w:szCs w:val="24"/>
        </w:rPr>
      </w:pPr>
    </w:p>
    <w:p w14:paraId="35D3B4BE" w14:textId="79C43B1D" w:rsidR="0079279F" w:rsidRDefault="0079279F" w:rsidP="0079279F">
      <w:pPr>
        <w:pStyle w:val="Heading2"/>
        <w:shd w:val="clear" w:color="auto" w:fill="D9E2F3" w:themeFill="accent1" w:themeFillTint="33"/>
      </w:pPr>
      <w:r>
        <w:t>Value</w:t>
      </w:r>
    </w:p>
    <w:p w14:paraId="11348DD7" w14:textId="77777777" w:rsidR="00C25216" w:rsidRPr="00C25216" w:rsidRDefault="00C25216" w:rsidP="00C25216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25216">
        <w:rPr>
          <w:rFonts w:ascii="Palatino Linotype" w:hAnsi="Palatino Linotype"/>
          <w:sz w:val="24"/>
          <w:szCs w:val="24"/>
        </w:rPr>
        <w:t>Please refer to the </w:t>
      </w:r>
      <w:hyperlink r:id="rId7" w:history="1">
        <w:r w:rsidRPr="00C25216">
          <w:rPr>
            <w:rStyle w:val="Hyperlink"/>
            <w:rFonts w:ascii="Palatino Linotype" w:hAnsi="Palatino Linotype"/>
            <w:sz w:val="24"/>
            <w:szCs w:val="24"/>
          </w:rPr>
          <w:t>Technology Leadership program guide</w:t>
        </w:r>
      </w:hyperlink>
      <w:r w:rsidRPr="00C25216">
        <w:rPr>
          <w:rFonts w:ascii="Palatino Linotype" w:hAnsi="Palatino Linotype"/>
          <w:sz w:val="24"/>
          <w:szCs w:val="24"/>
        </w:rPr>
        <w:t> for eligible costs and applicable reimbursement rates.</w:t>
      </w:r>
    </w:p>
    <w:p w14:paraId="28322688" w14:textId="77777777" w:rsidR="00C25216" w:rsidRPr="00C25216" w:rsidRDefault="00C25216" w:rsidP="00C25216">
      <w:pPr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25216">
        <w:rPr>
          <w:rFonts w:ascii="Palatino Linotype" w:hAnsi="Palatino Linotype"/>
          <w:sz w:val="24"/>
          <w:szCs w:val="24"/>
        </w:rPr>
        <w:t>Maximum total project budget: $3,000,000 for 4 years.</w:t>
      </w:r>
    </w:p>
    <w:p w14:paraId="1B564F08" w14:textId="77777777" w:rsidR="003F4637" w:rsidRDefault="003F4637" w:rsidP="006D504E">
      <w:pPr>
        <w:rPr>
          <w:rFonts w:ascii="Palatino Linotype" w:hAnsi="Palatino Linotype"/>
          <w:sz w:val="24"/>
          <w:szCs w:val="24"/>
        </w:rPr>
      </w:pPr>
    </w:p>
    <w:p w14:paraId="4C88C2D7" w14:textId="1AC43430" w:rsidR="0079279F" w:rsidRDefault="0079279F" w:rsidP="0079279F">
      <w:pPr>
        <w:pStyle w:val="Heading2"/>
        <w:shd w:val="clear" w:color="auto" w:fill="D9E2F3" w:themeFill="accent1" w:themeFillTint="33"/>
        <w:rPr>
          <w:rFonts w:eastAsiaTheme="minorHAnsi" w:cs="Calibri"/>
          <w:color w:val="auto"/>
        </w:rPr>
      </w:pPr>
      <w:r>
        <w:t>Eligibility</w:t>
      </w:r>
    </w:p>
    <w:p w14:paraId="42C3B2E1" w14:textId="1AC2FB5A" w:rsidR="00694ED5" w:rsidRDefault="002A71BE" w:rsidP="002A71BE">
      <w:pPr>
        <w:pStyle w:val="ListParagraph"/>
        <w:numPr>
          <w:ilvl w:val="0"/>
          <w:numId w:val="2"/>
        </w:numPr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Projects must be submitted by </w:t>
      </w:r>
      <w:r w:rsidR="00E147C6">
        <w:rPr>
          <w:rFonts w:ascii="Palatino Linotype" w:eastAsia="Times New Roman" w:hAnsi="Palatino Linotype"/>
          <w:sz w:val="24"/>
          <w:szCs w:val="24"/>
        </w:rPr>
        <w:t xml:space="preserve">a </w:t>
      </w:r>
      <w:r w:rsidR="00AF20B5">
        <w:rPr>
          <w:rFonts w:ascii="Palatino Linotype" w:eastAsia="Times New Roman" w:hAnsi="Palatino Linotype"/>
          <w:sz w:val="24"/>
          <w:szCs w:val="24"/>
        </w:rPr>
        <w:t>consortium of</w:t>
      </w:r>
      <w:r w:rsidR="00AF20B5" w:rsidRPr="009653CF">
        <w:rPr>
          <w:rFonts w:ascii="Palatino Linotype" w:eastAsia="Times New Roman" w:hAnsi="Palatino Linotype"/>
          <w:i/>
          <w:iCs/>
          <w:sz w:val="24"/>
          <w:szCs w:val="24"/>
        </w:rPr>
        <w:t xml:space="preserve"> </w:t>
      </w:r>
      <w:r w:rsidR="009653CF" w:rsidRPr="009653CF">
        <w:rPr>
          <w:rFonts w:ascii="Palatino Linotype" w:eastAsia="Times New Roman" w:hAnsi="Palatino Linotype"/>
          <w:i/>
          <w:iCs/>
          <w:sz w:val="24"/>
          <w:szCs w:val="24"/>
        </w:rPr>
        <w:t xml:space="preserve">ideally three but </w:t>
      </w:r>
      <w:r w:rsidR="00AF20B5" w:rsidRPr="009653CF">
        <w:rPr>
          <w:rFonts w:ascii="Palatino Linotype" w:eastAsia="Times New Roman" w:hAnsi="Palatino Linotype"/>
          <w:i/>
          <w:iCs/>
          <w:sz w:val="24"/>
          <w:szCs w:val="24"/>
        </w:rPr>
        <w:t xml:space="preserve">at </w:t>
      </w:r>
      <w:r w:rsidR="00E147C6" w:rsidRPr="009653CF">
        <w:rPr>
          <w:rFonts w:ascii="Palatino Linotype" w:eastAsia="Times New Roman" w:hAnsi="Palatino Linotype"/>
          <w:i/>
          <w:iCs/>
          <w:sz w:val="24"/>
          <w:szCs w:val="24"/>
        </w:rPr>
        <w:t>minimum two</w:t>
      </w:r>
      <w:r w:rsidR="00E147C6">
        <w:rPr>
          <w:rFonts w:ascii="Palatino Linotype" w:eastAsia="Times New Roman" w:hAnsi="Palatino Linotype"/>
          <w:sz w:val="24"/>
          <w:szCs w:val="24"/>
        </w:rPr>
        <w:t xml:space="preserve"> Protein Industries Canada members (see </w:t>
      </w:r>
      <w:r w:rsidR="00D10E26">
        <w:rPr>
          <w:rFonts w:ascii="Palatino Linotype" w:eastAsia="Times New Roman" w:hAnsi="Palatino Linotype"/>
          <w:sz w:val="24"/>
          <w:szCs w:val="24"/>
        </w:rPr>
        <w:t xml:space="preserve">Resources, </w:t>
      </w:r>
      <w:r w:rsidR="00E147C6">
        <w:rPr>
          <w:rFonts w:ascii="Palatino Linotype" w:eastAsia="Times New Roman" w:hAnsi="Palatino Linotype"/>
          <w:sz w:val="24"/>
          <w:szCs w:val="24"/>
        </w:rPr>
        <w:t>below)</w:t>
      </w:r>
      <w:r w:rsidR="002C069B">
        <w:rPr>
          <w:rFonts w:ascii="Palatino Linotype" w:eastAsia="Times New Roman" w:hAnsi="Palatino Linotype"/>
          <w:sz w:val="24"/>
          <w:szCs w:val="24"/>
        </w:rPr>
        <w:t>, one of which must be a Small or Medium Enterprise</w:t>
      </w:r>
      <w:r w:rsidR="00164B2D">
        <w:rPr>
          <w:rFonts w:ascii="Palatino Linotype" w:eastAsia="Times New Roman" w:hAnsi="Palatino Linotype"/>
          <w:sz w:val="24"/>
          <w:szCs w:val="24"/>
        </w:rPr>
        <w:t xml:space="preserve"> (SME)</w:t>
      </w:r>
    </w:p>
    <w:p w14:paraId="34619E70" w14:textId="78C91E2F" w:rsidR="000B266F" w:rsidRDefault="000B266F" w:rsidP="002A71BE">
      <w:pPr>
        <w:pStyle w:val="ListParagraph"/>
        <w:numPr>
          <w:ilvl w:val="0"/>
          <w:numId w:val="2"/>
        </w:numPr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At least two members of th</w:t>
      </w:r>
      <w:r w:rsidR="007C3CC4">
        <w:rPr>
          <w:rFonts w:ascii="Palatino Linotype" w:eastAsia="Times New Roman" w:hAnsi="Palatino Linotype"/>
          <w:sz w:val="24"/>
          <w:szCs w:val="24"/>
        </w:rPr>
        <w:t xml:space="preserve">is </w:t>
      </w:r>
      <w:r w:rsidR="00164B2D">
        <w:rPr>
          <w:rFonts w:ascii="Palatino Linotype" w:eastAsia="Times New Roman" w:hAnsi="Palatino Linotype"/>
          <w:sz w:val="24"/>
          <w:szCs w:val="24"/>
        </w:rPr>
        <w:t xml:space="preserve">consortium </w:t>
      </w:r>
      <w:r w:rsidR="00F50717">
        <w:rPr>
          <w:rFonts w:ascii="Palatino Linotype" w:eastAsia="Times New Roman" w:hAnsi="Palatino Linotype"/>
          <w:sz w:val="24"/>
          <w:szCs w:val="24"/>
        </w:rPr>
        <w:t>must contribute financially</w:t>
      </w:r>
      <w:r w:rsidR="00A10BED">
        <w:rPr>
          <w:rFonts w:ascii="Palatino Linotype" w:eastAsia="Times New Roman" w:hAnsi="Palatino Linotype"/>
          <w:sz w:val="24"/>
          <w:szCs w:val="24"/>
        </w:rPr>
        <w:t xml:space="preserve"> (</w:t>
      </w:r>
      <w:r w:rsidR="002701CF">
        <w:rPr>
          <w:rFonts w:ascii="Palatino Linotype" w:eastAsia="Times New Roman" w:hAnsi="Palatino Linotype"/>
          <w:sz w:val="24"/>
          <w:szCs w:val="24"/>
        </w:rPr>
        <w:t>contributions need not be equal).</w:t>
      </w:r>
    </w:p>
    <w:p w14:paraId="4F0181E3" w14:textId="3B84150B" w:rsidR="006D504E" w:rsidRPr="002E0F90" w:rsidRDefault="00D8637B" w:rsidP="007267F1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5959E9">
        <w:rPr>
          <w:rFonts w:ascii="Palatino Linotype" w:eastAsia="Times New Roman" w:hAnsi="Palatino Linotype"/>
          <w:sz w:val="24"/>
          <w:szCs w:val="24"/>
        </w:rPr>
        <w:t xml:space="preserve">Further eligibility requirements are </w:t>
      </w:r>
      <w:r w:rsidR="005959E9" w:rsidRPr="005959E9">
        <w:rPr>
          <w:rFonts w:ascii="Palatino Linotype" w:eastAsia="Times New Roman" w:hAnsi="Palatino Linotype"/>
          <w:sz w:val="24"/>
          <w:szCs w:val="24"/>
        </w:rPr>
        <w:t>listed in the Program Guide.</w:t>
      </w:r>
    </w:p>
    <w:p w14:paraId="1C8C5A9E" w14:textId="77777777" w:rsidR="002E0F90" w:rsidRPr="002E0F90" w:rsidRDefault="002E0F90" w:rsidP="002E0F90">
      <w:pPr>
        <w:rPr>
          <w:rFonts w:ascii="Palatino Linotype" w:hAnsi="Palatino Linotype"/>
          <w:sz w:val="24"/>
          <w:szCs w:val="24"/>
        </w:rPr>
      </w:pPr>
    </w:p>
    <w:p w14:paraId="6F9C8CB3" w14:textId="04B0FE5C" w:rsidR="0079279F" w:rsidRDefault="0079279F" w:rsidP="0079279F">
      <w:pPr>
        <w:pStyle w:val="Heading2"/>
        <w:shd w:val="clear" w:color="auto" w:fill="D9E2F3" w:themeFill="accent1" w:themeFillTint="33"/>
      </w:pPr>
      <w:r>
        <w:t>Resources</w:t>
      </w:r>
    </w:p>
    <w:p w14:paraId="691E953D" w14:textId="3937E7F3" w:rsidR="00AF2629" w:rsidRPr="004827F6" w:rsidRDefault="00057725" w:rsidP="0079279F">
      <w:pPr>
        <w:pStyle w:val="ListParagraph"/>
        <w:numPr>
          <w:ilvl w:val="0"/>
          <w:numId w:val="1"/>
        </w:numPr>
        <w:rPr>
          <w:rFonts w:ascii="Palatino Linotype" w:hAnsi="Palatino Linotype"/>
          <w:color w:val="002060"/>
          <w:sz w:val="24"/>
          <w:szCs w:val="24"/>
        </w:rPr>
      </w:pPr>
      <w:hyperlink r:id="rId8" w:history="1">
        <w:r>
          <w:rPr>
            <w:rStyle w:val="Hyperlink"/>
            <w:rFonts w:ascii="Palatino Linotype" w:hAnsi="Palatino Linotype"/>
            <w:sz w:val="24"/>
            <w:szCs w:val="24"/>
          </w:rPr>
          <w:t>Program Guide</w:t>
        </w:r>
      </w:hyperlink>
      <w:r w:rsidR="001F599F">
        <w:rPr>
          <w:rFonts w:ascii="Palatino Linotype" w:hAnsi="Palatino Linotype"/>
          <w:sz w:val="24"/>
          <w:szCs w:val="24"/>
        </w:rPr>
        <w:t xml:space="preserve"> </w:t>
      </w:r>
    </w:p>
    <w:p w14:paraId="353F502A" w14:textId="113E8828" w:rsidR="001532A7" w:rsidRPr="001532A7" w:rsidRDefault="004827F6" w:rsidP="001532A7">
      <w:pPr>
        <w:rPr>
          <w:rFonts w:ascii="Palatino Linotype" w:hAnsi="Palatino Linotype"/>
          <w:color w:val="002060"/>
          <w:sz w:val="24"/>
          <w:szCs w:val="24"/>
        </w:rPr>
      </w:pPr>
      <w:r w:rsidRPr="002E7C84">
        <w:rPr>
          <w:rFonts w:ascii="Palatino Linotype" w:hAnsi="Palatino Linotype"/>
          <w:b/>
          <w:bCs/>
          <w:sz w:val="24"/>
          <w:szCs w:val="24"/>
        </w:rPr>
        <w:t>University of Manitoba is a member of Protein Industries Canada</w:t>
      </w:r>
      <w:r w:rsidR="00E65BB9" w:rsidRPr="002E7C84">
        <w:rPr>
          <w:rFonts w:ascii="Palatino Linotype" w:hAnsi="Palatino Linotype"/>
          <w:b/>
          <w:bCs/>
          <w:sz w:val="24"/>
          <w:szCs w:val="24"/>
        </w:rPr>
        <w:t>.</w:t>
      </w:r>
      <w:r w:rsidR="00E65BB9">
        <w:rPr>
          <w:rFonts w:ascii="Palatino Linotype" w:hAnsi="Palatino Linotype"/>
          <w:sz w:val="24"/>
          <w:szCs w:val="24"/>
        </w:rPr>
        <w:t xml:space="preserve"> Researchers can </w:t>
      </w:r>
      <w:r w:rsidR="00964085">
        <w:rPr>
          <w:rFonts w:ascii="Palatino Linotype" w:hAnsi="Palatino Linotype"/>
          <w:sz w:val="24"/>
          <w:szCs w:val="24"/>
        </w:rPr>
        <w:t xml:space="preserve">email </w:t>
      </w:r>
      <w:hyperlink r:id="rId9" w:history="1">
        <w:r w:rsidR="00964085" w:rsidRPr="00C23DF3">
          <w:rPr>
            <w:rStyle w:val="Hyperlink"/>
            <w:rFonts w:ascii="Palatino Linotype" w:hAnsi="Palatino Linotype"/>
            <w:sz w:val="24"/>
            <w:szCs w:val="24"/>
          </w:rPr>
          <w:t>info@proteinsupercluster.ca</w:t>
        </w:r>
      </w:hyperlink>
      <w:r w:rsidR="00964085">
        <w:rPr>
          <w:rFonts w:ascii="Palatino Linotype" w:hAnsi="Palatino Linotype"/>
          <w:sz w:val="24"/>
          <w:szCs w:val="24"/>
        </w:rPr>
        <w:t xml:space="preserve"> to request a </w:t>
      </w:r>
      <w:r w:rsidR="008032C8" w:rsidRPr="00964085">
        <w:rPr>
          <w:rFonts w:ascii="Palatino Linotype" w:hAnsi="Palatino Linotype"/>
          <w:sz w:val="24"/>
          <w:szCs w:val="24"/>
        </w:rPr>
        <w:t>sign-up</w:t>
      </w:r>
      <w:r w:rsidR="00964085">
        <w:rPr>
          <w:rFonts w:ascii="Palatino Linotype" w:hAnsi="Palatino Linotype"/>
          <w:sz w:val="24"/>
          <w:szCs w:val="24"/>
        </w:rPr>
        <w:t xml:space="preserve"> link</w:t>
      </w:r>
      <w:r w:rsidR="00E65BB9" w:rsidRPr="00964085">
        <w:rPr>
          <w:rFonts w:ascii="Palatino Linotype" w:hAnsi="Palatino Linotype"/>
          <w:sz w:val="24"/>
          <w:szCs w:val="24"/>
        </w:rPr>
        <w:t xml:space="preserve"> </w:t>
      </w:r>
      <w:r w:rsidR="00055621" w:rsidRPr="00964085">
        <w:rPr>
          <w:rFonts w:ascii="Palatino Linotype" w:hAnsi="Palatino Linotype"/>
          <w:sz w:val="24"/>
          <w:szCs w:val="24"/>
        </w:rPr>
        <w:t>for access to the full PIC membership list</w:t>
      </w:r>
      <w:r w:rsidR="008032C8">
        <w:rPr>
          <w:rFonts w:ascii="Palatino Linotype" w:hAnsi="Palatino Linotype"/>
          <w:sz w:val="24"/>
          <w:szCs w:val="24"/>
        </w:rPr>
        <w:t>.</w:t>
      </w:r>
      <w:r w:rsidR="00055621" w:rsidRPr="00964085">
        <w:rPr>
          <w:rFonts w:ascii="Palatino Linotype" w:hAnsi="Palatino Linotype"/>
          <w:sz w:val="24"/>
          <w:szCs w:val="24"/>
        </w:rPr>
        <w:t xml:space="preserve"> </w:t>
      </w:r>
    </w:p>
    <w:p w14:paraId="695E33C5" w14:textId="1DB3EDE9" w:rsidR="00E42F68" w:rsidRDefault="0048617D" w:rsidP="00E42F68">
      <w:pPr>
        <w:pStyle w:val="Heading2"/>
        <w:shd w:val="clear" w:color="auto" w:fill="D9E2F3" w:themeFill="accent1" w:themeFillTint="33"/>
      </w:pPr>
      <w:r>
        <w:lastRenderedPageBreak/>
        <w:t>Application Process</w:t>
      </w:r>
    </w:p>
    <w:p w14:paraId="10EE8DB3" w14:textId="77777777" w:rsidR="00680F3F" w:rsidRPr="00D416BC" w:rsidRDefault="00680F3F" w:rsidP="00680F3F">
      <w:pPr>
        <w:rPr>
          <w:rFonts w:ascii="Palatino Linotype" w:hAnsi="Palatino Linotype"/>
          <w:sz w:val="24"/>
          <w:szCs w:val="24"/>
        </w:rPr>
      </w:pPr>
      <w:r w:rsidRPr="00D416BC">
        <w:rPr>
          <w:rFonts w:ascii="Palatino Linotype" w:hAnsi="Palatino Linotype"/>
          <w:sz w:val="24"/>
          <w:szCs w:val="24"/>
        </w:rPr>
        <w:t>Deadlines are rolling</w:t>
      </w:r>
      <w:r>
        <w:rPr>
          <w:rFonts w:ascii="Palatino Linotype" w:hAnsi="Palatino Linotype"/>
          <w:sz w:val="24"/>
          <w:szCs w:val="24"/>
        </w:rPr>
        <w:t xml:space="preserve"> for the following:</w:t>
      </w:r>
    </w:p>
    <w:p w14:paraId="36E4A642" w14:textId="77777777" w:rsidR="0048617D" w:rsidRPr="0048617D" w:rsidRDefault="0048617D" w:rsidP="009B084F">
      <w:pPr>
        <w:rPr>
          <w:rFonts w:ascii="Palatino Linotype" w:hAnsi="Palatino Linotype"/>
        </w:rPr>
      </w:pPr>
    </w:p>
    <w:p w14:paraId="295EE6D6" w14:textId="1ABAB852" w:rsidR="009B084F" w:rsidRDefault="001F599F" w:rsidP="009B084F">
      <w:pPr>
        <w:rPr>
          <w:rFonts w:ascii="Palatino Linotype" w:hAnsi="Palatino Linotype"/>
          <w:b/>
          <w:bCs/>
          <w:sz w:val="24"/>
          <w:szCs w:val="24"/>
        </w:rPr>
      </w:pPr>
      <w:hyperlink r:id="rId10" w:history="1">
        <w:r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Expression of Interest</w:t>
        </w:r>
      </w:hyperlink>
      <w:r w:rsidR="009B084F">
        <w:rPr>
          <w:rFonts w:ascii="Palatino Linotype" w:hAnsi="Palatino Linotype"/>
          <w:b/>
          <w:bCs/>
          <w:sz w:val="24"/>
          <w:szCs w:val="24"/>
        </w:rPr>
        <w:t>:</w:t>
      </w:r>
    </w:p>
    <w:p w14:paraId="338B8BB7" w14:textId="2A1F4DD7" w:rsidR="00CC369B" w:rsidRPr="00D416BC" w:rsidRDefault="00CC369B" w:rsidP="007645F6">
      <w:pPr>
        <w:rPr>
          <w:rFonts w:ascii="Palatino Linotype" w:hAnsi="Palatino Linotype"/>
          <w:sz w:val="24"/>
          <w:szCs w:val="24"/>
        </w:rPr>
      </w:pPr>
      <w:r w:rsidRPr="00D416BC">
        <w:rPr>
          <w:rFonts w:ascii="Palatino Linotype" w:hAnsi="Palatino Linotype"/>
          <w:sz w:val="24"/>
          <w:szCs w:val="24"/>
        </w:rPr>
        <w:t xml:space="preserve">Once you have reviewed the Project Eligibility Requirements, email </w:t>
      </w:r>
      <w:hyperlink r:id="rId11" w:history="1">
        <w:r w:rsidRPr="00D416BC">
          <w:rPr>
            <w:rStyle w:val="Hyperlink"/>
            <w:rFonts w:ascii="Palatino Linotype" w:hAnsi="Palatino Linotype"/>
            <w:sz w:val="24"/>
            <w:szCs w:val="24"/>
          </w:rPr>
          <w:t>projects@proteinsupercluster.ca</w:t>
        </w:r>
      </w:hyperlink>
      <w:r w:rsidRPr="00D416BC">
        <w:rPr>
          <w:rFonts w:ascii="Palatino Linotype" w:hAnsi="Palatino Linotype"/>
          <w:sz w:val="24"/>
          <w:szCs w:val="24"/>
        </w:rPr>
        <w:t xml:space="preserve"> to set up an introductory call.</w:t>
      </w:r>
      <w:r w:rsidR="007645F6" w:rsidRPr="00D416BC">
        <w:rPr>
          <w:rFonts w:ascii="Palatino Linotype" w:hAnsi="Palatino Linotype"/>
          <w:sz w:val="24"/>
          <w:szCs w:val="24"/>
        </w:rPr>
        <w:t xml:space="preserve"> Following the call, prospective applicants will be provided with the Expression of Interest (EOI)</w:t>
      </w:r>
      <w:r w:rsidR="00647ACE">
        <w:rPr>
          <w:rFonts w:ascii="Palatino Linotype" w:hAnsi="Palatino Linotype"/>
          <w:sz w:val="24"/>
          <w:szCs w:val="24"/>
        </w:rPr>
        <w:t xml:space="preserve">, which includes a </w:t>
      </w:r>
      <w:r w:rsidR="00647ACE" w:rsidRPr="00647ACE">
        <w:rPr>
          <w:rFonts w:ascii="Palatino Linotype" w:hAnsi="Palatino Linotype"/>
          <w:sz w:val="24"/>
          <w:szCs w:val="24"/>
        </w:rPr>
        <w:t xml:space="preserve">“Declaration </w:t>
      </w:r>
      <w:proofErr w:type="gramStart"/>
      <w:r w:rsidR="00647ACE" w:rsidRPr="00647ACE">
        <w:rPr>
          <w:rFonts w:ascii="Palatino Linotype" w:hAnsi="Palatino Linotype"/>
          <w:sz w:val="24"/>
          <w:szCs w:val="24"/>
        </w:rPr>
        <w:t>As</w:t>
      </w:r>
      <w:proofErr w:type="gramEnd"/>
      <w:r w:rsidR="00647ACE" w:rsidRPr="00647AC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647ACE" w:rsidRPr="00647ACE">
        <w:rPr>
          <w:rFonts w:ascii="Palatino Linotype" w:hAnsi="Palatino Linotype"/>
          <w:sz w:val="24"/>
          <w:szCs w:val="24"/>
        </w:rPr>
        <w:t>To</w:t>
      </w:r>
      <w:proofErr w:type="gramEnd"/>
      <w:r w:rsidR="00647ACE" w:rsidRPr="00647ACE">
        <w:rPr>
          <w:rFonts w:ascii="Palatino Linotype" w:hAnsi="Palatino Linotype"/>
          <w:sz w:val="24"/>
          <w:szCs w:val="24"/>
        </w:rPr>
        <w:t xml:space="preserve"> Authorization and Compliance”</w:t>
      </w:r>
      <w:r w:rsidR="00647ACE">
        <w:rPr>
          <w:rFonts w:ascii="Palatino Linotype" w:hAnsi="Palatino Linotype"/>
          <w:sz w:val="24"/>
          <w:szCs w:val="24"/>
        </w:rPr>
        <w:t xml:space="preserve"> form</w:t>
      </w:r>
      <w:r w:rsidR="007645F6" w:rsidRPr="00D416BC">
        <w:rPr>
          <w:rFonts w:ascii="Palatino Linotype" w:hAnsi="Palatino Linotype"/>
          <w:sz w:val="24"/>
          <w:szCs w:val="24"/>
        </w:rPr>
        <w:t>.</w:t>
      </w:r>
    </w:p>
    <w:p w14:paraId="0E80E053" w14:textId="77777777" w:rsidR="00CC369B" w:rsidRDefault="00CC369B" w:rsidP="00CC369B"/>
    <w:p w14:paraId="1A419C9F" w14:textId="184F415F" w:rsidR="0014016E" w:rsidRDefault="0014016E" w:rsidP="009B084F">
      <w:pPr>
        <w:rPr>
          <w:rFonts w:ascii="Palatino Linotype" w:hAnsi="Palatino Linotype"/>
          <w:b/>
          <w:bCs/>
          <w:sz w:val="24"/>
          <w:szCs w:val="24"/>
        </w:rPr>
      </w:pPr>
      <w:hyperlink r:id="rId12" w:history="1">
        <w:r w:rsidRPr="005D08D9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F</w:t>
        </w:r>
        <w:r w:rsidR="006D504E" w:rsidRPr="005D08D9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 xml:space="preserve">ull </w:t>
        </w:r>
        <w:r w:rsidRPr="005D08D9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A</w:t>
        </w:r>
        <w:r w:rsidR="006D504E" w:rsidRPr="005D08D9">
          <w:rPr>
            <w:rStyle w:val="Hyperlink"/>
            <w:rFonts w:ascii="Palatino Linotype" w:hAnsi="Palatino Linotype"/>
            <w:b/>
            <w:bCs/>
            <w:sz w:val="24"/>
            <w:szCs w:val="24"/>
          </w:rPr>
          <w:t>pplication</w:t>
        </w:r>
      </w:hyperlink>
      <w:r w:rsidR="006D504E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EC00C5">
        <w:rPr>
          <w:rFonts w:ascii="Palatino Linotype" w:hAnsi="Palatino Linotype"/>
          <w:b/>
          <w:bCs/>
          <w:sz w:val="24"/>
          <w:szCs w:val="24"/>
          <w:highlight w:val="green"/>
        </w:rPr>
        <w:t>(upon invitation)</w:t>
      </w:r>
      <w:r w:rsidR="006D504E">
        <w:rPr>
          <w:rFonts w:ascii="Palatino Linotype" w:hAnsi="Palatino Linotype"/>
          <w:b/>
          <w:bCs/>
          <w:sz w:val="24"/>
          <w:szCs w:val="24"/>
        </w:rPr>
        <w:t>:</w:t>
      </w:r>
    </w:p>
    <w:p w14:paraId="4575BDB9" w14:textId="532D649A" w:rsidR="006D504E" w:rsidRPr="00D416BC" w:rsidRDefault="00A06E68" w:rsidP="00A06E68">
      <w:pPr>
        <w:rPr>
          <w:rFonts w:ascii="Palatino Linotype" w:hAnsi="Palatino Linotype"/>
          <w:sz w:val="24"/>
          <w:szCs w:val="24"/>
        </w:rPr>
      </w:pPr>
      <w:r w:rsidRPr="00D416BC">
        <w:rPr>
          <w:rFonts w:ascii="Palatino Linotype" w:hAnsi="Palatino Linotype"/>
          <w:sz w:val="24"/>
          <w:szCs w:val="24"/>
        </w:rPr>
        <w:t>Once an EOI has been approved, it moves to a full Project Proposal. Successful applicants will be notified by email and will be invited to attend a Proposal Orientation meeting held via conference call.</w:t>
      </w:r>
    </w:p>
    <w:p w14:paraId="5B3844FB" w14:textId="77777777" w:rsidR="008E0402" w:rsidRPr="001532A7" w:rsidRDefault="008E0402" w:rsidP="008E0402">
      <w:pPr>
        <w:rPr>
          <w:rFonts w:ascii="Palatino Linotype" w:hAnsi="Palatino Linotype"/>
          <w:color w:val="002060"/>
          <w:sz w:val="24"/>
          <w:szCs w:val="24"/>
        </w:rPr>
      </w:pPr>
    </w:p>
    <w:p w14:paraId="18BB494C" w14:textId="70B8B73F" w:rsidR="008E0402" w:rsidRDefault="008E0402" w:rsidP="008E0402">
      <w:pPr>
        <w:pStyle w:val="Heading2"/>
        <w:shd w:val="clear" w:color="auto" w:fill="D9E2F3" w:themeFill="accent1" w:themeFillTint="33"/>
      </w:pPr>
      <w:r>
        <w:t>Contact</w:t>
      </w:r>
    </w:p>
    <w:p w14:paraId="69FE1184" w14:textId="77777777" w:rsidR="008E0402" w:rsidRDefault="008E0402" w:rsidP="008E040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Questions about this program may be directed to Andrea Craig (</w:t>
      </w:r>
      <w:hyperlink r:id="rId13" w:history="1">
        <w:r>
          <w:rPr>
            <w:rStyle w:val="Hyperlink"/>
            <w:rFonts w:ascii="Palatino Linotype" w:hAnsi="Palatino Linotype"/>
            <w:sz w:val="24"/>
            <w:szCs w:val="24"/>
          </w:rPr>
          <w:t>Andrea.Craig@umanitoba.ca</w:t>
        </w:r>
      </w:hyperlink>
      <w:r>
        <w:rPr>
          <w:rFonts w:ascii="Palatino Linotype" w:hAnsi="Palatino Linotype"/>
          <w:sz w:val="24"/>
          <w:szCs w:val="24"/>
        </w:rPr>
        <w:t>).</w:t>
      </w:r>
    </w:p>
    <w:p w14:paraId="30989E4F" w14:textId="77777777" w:rsidR="008E0402" w:rsidRPr="00D416BC" w:rsidRDefault="008E0402" w:rsidP="00987541">
      <w:pPr>
        <w:rPr>
          <w:rFonts w:ascii="Palatino Linotype" w:hAnsi="Palatino Linotype"/>
          <w:sz w:val="24"/>
          <w:szCs w:val="24"/>
        </w:rPr>
      </w:pPr>
    </w:p>
    <w:p w14:paraId="3D41A5A7" w14:textId="298E0400" w:rsidR="000245AA" w:rsidRDefault="00FB7C31" w:rsidP="004834BA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="003F50D9">
        <w:rPr>
          <w:rFonts w:ascii="Palatino Linotype" w:hAnsi="Palatino Linotype"/>
          <w:sz w:val="24"/>
          <w:szCs w:val="24"/>
        </w:rPr>
        <w:t xml:space="preserve">he Major Projects Office </w:t>
      </w:r>
      <w:r w:rsidR="0000576E">
        <w:rPr>
          <w:rFonts w:ascii="Palatino Linotype" w:hAnsi="Palatino Linotype"/>
          <w:sz w:val="24"/>
          <w:szCs w:val="24"/>
        </w:rPr>
        <w:t>is available to provide project</w:t>
      </w:r>
      <w:r w:rsidR="00853AD3">
        <w:rPr>
          <w:rFonts w:ascii="Palatino Linotype" w:hAnsi="Palatino Linotype"/>
          <w:sz w:val="24"/>
          <w:szCs w:val="24"/>
        </w:rPr>
        <w:t>/proposal</w:t>
      </w:r>
      <w:r w:rsidR="0000576E">
        <w:rPr>
          <w:rFonts w:ascii="Palatino Linotype" w:hAnsi="Palatino Linotype"/>
          <w:sz w:val="24"/>
          <w:szCs w:val="24"/>
        </w:rPr>
        <w:t xml:space="preserve"> development</w:t>
      </w:r>
      <w:r w:rsidR="007B5121">
        <w:rPr>
          <w:rFonts w:ascii="Palatino Linotype" w:hAnsi="Palatino Linotype"/>
          <w:sz w:val="24"/>
          <w:szCs w:val="24"/>
        </w:rPr>
        <w:t xml:space="preserve"> support</w:t>
      </w:r>
      <w:r w:rsidR="00853AD3">
        <w:rPr>
          <w:rFonts w:ascii="Palatino Linotype" w:hAnsi="Palatino Linotype"/>
          <w:sz w:val="24"/>
          <w:szCs w:val="24"/>
        </w:rPr>
        <w:t>:</w:t>
      </w:r>
      <w:r w:rsidR="001140CA">
        <w:rPr>
          <w:rFonts w:ascii="Palatino Linotype" w:hAnsi="Palatino Linotype"/>
          <w:sz w:val="24"/>
          <w:szCs w:val="24"/>
        </w:rPr>
        <w:t xml:space="preserve"> </w:t>
      </w:r>
      <w:hyperlink r:id="rId14" w:history="1">
        <w:r w:rsidR="001140CA" w:rsidRPr="00A15156">
          <w:rPr>
            <w:rStyle w:val="Hyperlink"/>
            <w:rFonts w:ascii="Palatino Linotype" w:hAnsi="Palatino Linotype"/>
            <w:sz w:val="24"/>
            <w:szCs w:val="24"/>
          </w:rPr>
          <w:t>MPO@umanitoba.ca</w:t>
        </w:r>
      </w:hyperlink>
      <w:r w:rsidR="001140CA">
        <w:rPr>
          <w:rFonts w:ascii="Palatino Linotype" w:hAnsi="Palatino Linotype"/>
          <w:sz w:val="24"/>
          <w:szCs w:val="24"/>
        </w:rPr>
        <w:t xml:space="preserve"> </w:t>
      </w:r>
    </w:p>
    <w:p w14:paraId="523A3347" w14:textId="77777777" w:rsidR="001140CA" w:rsidRDefault="001140CA" w:rsidP="004834BA">
      <w:pPr>
        <w:rPr>
          <w:rFonts w:ascii="Palatino Linotype" w:hAnsi="Palatino Linotype"/>
          <w:sz w:val="24"/>
          <w:szCs w:val="24"/>
        </w:rPr>
      </w:pPr>
    </w:p>
    <w:p w14:paraId="4CC40016" w14:textId="5AF67DB6" w:rsidR="00987541" w:rsidRDefault="00987541" w:rsidP="004834BA">
      <w:pPr>
        <w:rPr>
          <w:rFonts w:ascii="Palatino Linotype" w:hAnsi="Palatino Linotype"/>
          <w:color w:val="002060"/>
          <w:sz w:val="24"/>
          <w:szCs w:val="24"/>
        </w:rPr>
      </w:pPr>
      <w:r w:rsidRPr="00D416BC">
        <w:rPr>
          <w:rFonts w:ascii="Palatino Linotype" w:hAnsi="Palatino Linotype"/>
          <w:sz w:val="24"/>
          <w:szCs w:val="24"/>
        </w:rPr>
        <w:t>Protein Industries Canada staff are available to support project consortia throughout the proposal development process</w:t>
      </w:r>
      <w:r w:rsidR="004834BA" w:rsidRPr="00D416BC">
        <w:rPr>
          <w:rFonts w:ascii="Palatino Linotype" w:hAnsi="Palatino Linotype"/>
          <w:sz w:val="24"/>
          <w:szCs w:val="24"/>
        </w:rPr>
        <w:t>:</w:t>
      </w:r>
      <w:r w:rsidR="004834BA">
        <w:rPr>
          <w:rFonts w:ascii="Palatino Linotype" w:hAnsi="Palatino Linotype"/>
          <w:color w:val="002060"/>
          <w:sz w:val="24"/>
          <w:szCs w:val="24"/>
        </w:rPr>
        <w:t xml:space="preserve"> </w:t>
      </w:r>
      <w:bookmarkEnd w:id="0"/>
      <w:r w:rsidR="004834BA">
        <w:rPr>
          <w:rFonts w:ascii="Palatino Linotype" w:hAnsi="Palatino Linotype"/>
          <w:color w:val="002060"/>
          <w:sz w:val="24"/>
          <w:szCs w:val="24"/>
          <w:u w:val="single"/>
        </w:rPr>
        <w:fldChar w:fldCharType="begin"/>
      </w:r>
      <w:r w:rsidR="004834BA">
        <w:rPr>
          <w:rFonts w:ascii="Palatino Linotype" w:hAnsi="Palatino Linotype"/>
          <w:color w:val="002060"/>
          <w:sz w:val="24"/>
          <w:szCs w:val="24"/>
          <w:u w:val="single"/>
        </w:rPr>
        <w:instrText>HYPERLINK "mailto:</w:instrText>
      </w:r>
      <w:r w:rsidR="004834BA" w:rsidRPr="004834BA">
        <w:rPr>
          <w:rFonts w:ascii="Palatino Linotype" w:hAnsi="Palatino Linotype"/>
          <w:color w:val="002060"/>
          <w:sz w:val="24"/>
          <w:szCs w:val="24"/>
          <w:u w:val="single"/>
        </w:rPr>
        <w:instrText>projects@proteinsupercluster.ca</w:instrText>
      </w:r>
      <w:r w:rsidR="004834BA">
        <w:rPr>
          <w:rFonts w:ascii="Palatino Linotype" w:hAnsi="Palatino Linotype"/>
          <w:color w:val="002060"/>
          <w:sz w:val="24"/>
          <w:szCs w:val="24"/>
          <w:u w:val="single"/>
        </w:rPr>
        <w:instrText>"</w:instrText>
      </w:r>
      <w:r w:rsidR="004834BA">
        <w:rPr>
          <w:rFonts w:ascii="Palatino Linotype" w:hAnsi="Palatino Linotype"/>
          <w:color w:val="002060"/>
          <w:sz w:val="24"/>
          <w:szCs w:val="24"/>
          <w:u w:val="single"/>
        </w:rPr>
      </w:r>
      <w:r w:rsidR="004834BA">
        <w:rPr>
          <w:rFonts w:ascii="Palatino Linotype" w:hAnsi="Palatino Linotype"/>
          <w:color w:val="002060"/>
          <w:sz w:val="24"/>
          <w:szCs w:val="24"/>
          <w:u w:val="single"/>
        </w:rPr>
        <w:fldChar w:fldCharType="separate"/>
      </w:r>
      <w:r w:rsidR="004834BA" w:rsidRPr="00E063A3">
        <w:rPr>
          <w:rStyle w:val="Hyperlink"/>
          <w:rFonts w:ascii="Palatino Linotype" w:hAnsi="Palatino Linotype"/>
          <w:sz w:val="24"/>
          <w:szCs w:val="24"/>
        </w:rPr>
        <w:t>projects@proteinsupercluster.ca</w:t>
      </w:r>
      <w:r w:rsidR="004834BA">
        <w:rPr>
          <w:rFonts w:ascii="Palatino Linotype" w:hAnsi="Palatino Linotype"/>
          <w:color w:val="002060"/>
          <w:sz w:val="24"/>
          <w:szCs w:val="24"/>
          <w:u w:val="single"/>
        </w:rPr>
        <w:fldChar w:fldCharType="end"/>
      </w:r>
    </w:p>
    <w:sectPr w:rsidR="0098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3697"/>
    <w:multiLevelType w:val="hybridMultilevel"/>
    <w:tmpl w:val="8688B56E"/>
    <w:lvl w:ilvl="0" w:tplc="86D064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4734"/>
    <w:multiLevelType w:val="hybridMultilevel"/>
    <w:tmpl w:val="711243EA"/>
    <w:lvl w:ilvl="0" w:tplc="2CCE5DB6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86C8C"/>
    <w:multiLevelType w:val="multilevel"/>
    <w:tmpl w:val="14C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F1A92"/>
    <w:multiLevelType w:val="multilevel"/>
    <w:tmpl w:val="2FE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284008">
    <w:abstractNumId w:val="1"/>
  </w:num>
  <w:num w:numId="2" w16cid:durableId="509609625">
    <w:abstractNumId w:val="0"/>
  </w:num>
  <w:num w:numId="3" w16cid:durableId="1125537447">
    <w:abstractNumId w:val="3"/>
  </w:num>
  <w:num w:numId="4" w16cid:durableId="48300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4E"/>
    <w:rsid w:val="0000576E"/>
    <w:rsid w:val="000245AA"/>
    <w:rsid w:val="00055621"/>
    <w:rsid w:val="00057725"/>
    <w:rsid w:val="00061C82"/>
    <w:rsid w:val="0007282B"/>
    <w:rsid w:val="0009641E"/>
    <w:rsid w:val="000B266F"/>
    <w:rsid w:val="000B4544"/>
    <w:rsid w:val="001140CA"/>
    <w:rsid w:val="00136E1C"/>
    <w:rsid w:val="0014016E"/>
    <w:rsid w:val="001532A7"/>
    <w:rsid w:val="001558F9"/>
    <w:rsid w:val="00164B2D"/>
    <w:rsid w:val="00165FF9"/>
    <w:rsid w:val="0016771D"/>
    <w:rsid w:val="00174DF7"/>
    <w:rsid w:val="001760C7"/>
    <w:rsid w:val="00184C6D"/>
    <w:rsid w:val="0019217C"/>
    <w:rsid w:val="001D5922"/>
    <w:rsid w:val="001D5BCB"/>
    <w:rsid w:val="001E6944"/>
    <w:rsid w:val="001F599F"/>
    <w:rsid w:val="00212ED5"/>
    <w:rsid w:val="00215E82"/>
    <w:rsid w:val="00225B1C"/>
    <w:rsid w:val="00254768"/>
    <w:rsid w:val="002701CF"/>
    <w:rsid w:val="002A4AE0"/>
    <w:rsid w:val="002A4D60"/>
    <w:rsid w:val="002A71BE"/>
    <w:rsid w:val="002C069B"/>
    <w:rsid w:val="002C2404"/>
    <w:rsid w:val="002E0F90"/>
    <w:rsid w:val="002E7C84"/>
    <w:rsid w:val="0031303E"/>
    <w:rsid w:val="00325A80"/>
    <w:rsid w:val="00341CF7"/>
    <w:rsid w:val="00347D25"/>
    <w:rsid w:val="0035109F"/>
    <w:rsid w:val="00372573"/>
    <w:rsid w:val="003B16F6"/>
    <w:rsid w:val="003D6907"/>
    <w:rsid w:val="003F4637"/>
    <w:rsid w:val="003F50D9"/>
    <w:rsid w:val="00402B68"/>
    <w:rsid w:val="00416CE1"/>
    <w:rsid w:val="00430831"/>
    <w:rsid w:val="00452018"/>
    <w:rsid w:val="004827F6"/>
    <w:rsid w:val="004834BA"/>
    <w:rsid w:val="0048617D"/>
    <w:rsid w:val="004B438C"/>
    <w:rsid w:val="004B66BE"/>
    <w:rsid w:val="004B686C"/>
    <w:rsid w:val="004D45AF"/>
    <w:rsid w:val="004E52D4"/>
    <w:rsid w:val="005446CE"/>
    <w:rsid w:val="00576FA3"/>
    <w:rsid w:val="00594B25"/>
    <w:rsid w:val="005959E9"/>
    <w:rsid w:val="005D08D9"/>
    <w:rsid w:val="005D4AD2"/>
    <w:rsid w:val="005E0F39"/>
    <w:rsid w:val="005E45D8"/>
    <w:rsid w:val="0060152D"/>
    <w:rsid w:val="00635A1A"/>
    <w:rsid w:val="006419B8"/>
    <w:rsid w:val="00647ACE"/>
    <w:rsid w:val="00656F50"/>
    <w:rsid w:val="00664F4B"/>
    <w:rsid w:val="00675FC8"/>
    <w:rsid w:val="00680F3F"/>
    <w:rsid w:val="00694ED5"/>
    <w:rsid w:val="006C1D43"/>
    <w:rsid w:val="006D504E"/>
    <w:rsid w:val="006E6B80"/>
    <w:rsid w:val="00737798"/>
    <w:rsid w:val="007645F6"/>
    <w:rsid w:val="0078111B"/>
    <w:rsid w:val="00787AE0"/>
    <w:rsid w:val="0079279F"/>
    <w:rsid w:val="007B5121"/>
    <w:rsid w:val="007C3CC4"/>
    <w:rsid w:val="007D5593"/>
    <w:rsid w:val="007F1198"/>
    <w:rsid w:val="007F1F66"/>
    <w:rsid w:val="008032C8"/>
    <w:rsid w:val="00832CF0"/>
    <w:rsid w:val="008340B3"/>
    <w:rsid w:val="00843729"/>
    <w:rsid w:val="00853AD3"/>
    <w:rsid w:val="00897D67"/>
    <w:rsid w:val="008A15E3"/>
    <w:rsid w:val="008A337A"/>
    <w:rsid w:val="008A49CE"/>
    <w:rsid w:val="008A4E57"/>
    <w:rsid w:val="008E0402"/>
    <w:rsid w:val="00947F42"/>
    <w:rsid w:val="00964085"/>
    <w:rsid w:val="009653CF"/>
    <w:rsid w:val="00966EDA"/>
    <w:rsid w:val="009736B1"/>
    <w:rsid w:val="00987541"/>
    <w:rsid w:val="009B084F"/>
    <w:rsid w:val="009E2E00"/>
    <w:rsid w:val="009E5A39"/>
    <w:rsid w:val="009E5D4E"/>
    <w:rsid w:val="009F01DB"/>
    <w:rsid w:val="00A06E68"/>
    <w:rsid w:val="00A10BED"/>
    <w:rsid w:val="00A15C02"/>
    <w:rsid w:val="00A346E0"/>
    <w:rsid w:val="00A51916"/>
    <w:rsid w:val="00A54B43"/>
    <w:rsid w:val="00A66F0B"/>
    <w:rsid w:val="00A7171F"/>
    <w:rsid w:val="00A819B5"/>
    <w:rsid w:val="00AA3E98"/>
    <w:rsid w:val="00AA605A"/>
    <w:rsid w:val="00AE16D7"/>
    <w:rsid w:val="00AF20B5"/>
    <w:rsid w:val="00AF2629"/>
    <w:rsid w:val="00AF32C7"/>
    <w:rsid w:val="00B55A14"/>
    <w:rsid w:val="00B67BA2"/>
    <w:rsid w:val="00B83A25"/>
    <w:rsid w:val="00B921A4"/>
    <w:rsid w:val="00BA1403"/>
    <w:rsid w:val="00BB2402"/>
    <w:rsid w:val="00BC36DB"/>
    <w:rsid w:val="00BC72D3"/>
    <w:rsid w:val="00BD0EE1"/>
    <w:rsid w:val="00BE0ACE"/>
    <w:rsid w:val="00C00489"/>
    <w:rsid w:val="00C100B7"/>
    <w:rsid w:val="00C14C90"/>
    <w:rsid w:val="00C25216"/>
    <w:rsid w:val="00C27AF0"/>
    <w:rsid w:val="00C31D64"/>
    <w:rsid w:val="00C40BC0"/>
    <w:rsid w:val="00C803F2"/>
    <w:rsid w:val="00C86928"/>
    <w:rsid w:val="00C90F22"/>
    <w:rsid w:val="00CC369B"/>
    <w:rsid w:val="00D10E26"/>
    <w:rsid w:val="00D118B3"/>
    <w:rsid w:val="00D17822"/>
    <w:rsid w:val="00D20ACF"/>
    <w:rsid w:val="00D416BC"/>
    <w:rsid w:val="00D43DBA"/>
    <w:rsid w:val="00D478BC"/>
    <w:rsid w:val="00D63A57"/>
    <w:rsid w:val="00D83591"/>
    <w:rsid w:val="00D8461C"/>
    <w:rsid w:val="00D8637B"/>
    <w:rsid w:val="00D91A86"/>
    <w:rsid w:val="00DB0E05"/>
    <w:rsid w:val="00DE13A3"/>
    <w:rsid w:val="00DF5A26"/>
    <w:rsid w:val="00E1209F"/>
    <w:rsid w:val="00E147C6"/>
    <w:rsid w:val="00E24C67"/>
    <w:rsid w:val="00E37F06"/>
    <w:rsid w:val="00E40812"/>
    <w:rsid w:val="00E42F68"/>
    <w:rsid w:val="00E65BB9"/>
    <w:rsid w:val="00E70734"/>
    <w:rsid w:val="00E719F9"/>
    <w:rsid w:val="00EA6D4F"/>
    <w:rsid w:val="00EC00C5"/>
    <w:rsid w:val="00EE03BD"/>
    <w:rsid w:val="00F442BE"/>
    <w:rsid w:val="00F50717"/>
    <w:rsid w:val="00F63AF9"/>
    <w:rsid w:val="00F91A49"/>
    <w:rsid w:val="00F91E96"/>
    <w:rsid w:val="00FA3321"/>
    <w:rsid w:val="00FB7C31"/>
    <w:rsid w:val="00FC71D2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8AD5"/>
  <w15:chartTrackingRefBased/>
  <w15:docId w15:val="{D737A7D9-117F-491B-A1C2-379F166D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402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link w:val="Heading1Char"/>
    <w:uiPriority w:val="9"/>
    <w:qFormat/>
    <w:rsid w:val="006D504E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04E"/>
    <w:rPr>
      <w:rFonts w:ascii="Calibri Light" w:hAnsi="Calibri Light" w:cs="Calibri Light"/>
      <w:color w:val="2F5496"/>
      <w:kern w:val="36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504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D504E"/>
    <w:pPr>
      <w:spacing w:after="160" w:line="252" w:lineRule="auto"/>
      <w:ind w:left="720"/>
      <w:contextualSpacing/>
    </w:pPr>
    <w:rPr>
      <w14:ligatures w14:val="none"/>
    </w:rPr>
  </w:style>
  <w:style w:type="character" w:styleId="IntenseEmphasis">
    <w:name w:val="Intense Emphasis"/>
    <w:basedOn w:val="DefaultParagraphFont"/>
    <w:uiPriority w:val="21"/>
    <w:qFormat/>
    <w:rsid w:val="006D504E"/>
    <w:rPr>
      <w:i/>
      <w:iCs/>
      <w:color w:val="4472C4"/>
    </w:rPr>
  </w:style>
  <w:style w:type="table" w:styleId="TableGrid">
    <w:name w:val="Table Grid"/>
    <w:basedOn w:val="TableNormal"/>
    <w:uiPriority w:val="39"/>
    <w:rsid w:val="00A5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42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C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27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customStyle="1" w:styleId="PalatinoHeader">
    <w:name w:val="Palatino Header"/>
    <w:basedOn w:val="Heading1"/>
    <w:link w:val="PalatinoHeaderChar"/>
    <w:qFormat/>
    <w:rsid w:val="00C100B7"/>
    <w:pPr>
      <w:keepLines/>
      <w:spacing w:line="259" w:lineRule="auto"/>
    </w:pPr>
    <w:rPr>
      <w:rFonts w:ascii="Palatino Linotype" w:eastAsiaTheme="majorEastAsia" w:hAnsi="Palatino Linotype" w:cstheme="majorBidi"/>
      <w:color w:val="2F5496" w:themeColor="accent1" w:themeShade="BF"/>
    </w:rPr>
  </w:style>
  <w:style w:type="character" w:customStyle="1" w:styleId="PalatinoHeaderChar">
    <w:name w:val="Palatino Header Char"/>
    <w:basedOn w:val="Heading1Char"/>
    <w:link w:val="PalatinoHeader"/>
    <w:rsid w:val="00C100B7"/>
    <w:rPr>
      <w:rFonts w:ascii="Palatino Linotype" w:eastAsiaTheme="majorEastAsia" w:hAnsi="Palatino Linotype" w:cstheme="majorBidi"/>
      <w:color w:val="2F5496" w:themeColor="accent1" w:themeShade="BF"/>
      <w:kern w:val="36"/>
      <w:sz w:val="32"/>
      <w:szCs w:val="32"/>
    </w:rPr>
  </w:style>
  <w:style w:type="paragraph" w:styleId="Revision">
    <w:name w:val="Revision"/>
    <w:hidden/>
    <w:uiPriority w:val="99"/>
    <w:semiHidden/>
    <w:rsid w:val="00964085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inindustriescanada.ca/uploads/program/Tech-Program-Guide_10022024.pdf" TargetMode="External"/><Relationship Id="rId13" Type="http://schemas.openxmlformats.org/officeDocument/2006/relationships/hyperlink" Target="mailto:Andrea.Craig@umanitob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inindustriescanada.ca/uploads/program/Tech-Program-Guide_10022024.pdf" TargetMode="External"/><Relationship Id="rId12" Type="http://schemas.openxmlformats.org/officeDocument/2006/relationships/hyperlink" Target="https://www.nserc-crsng.gc.ca/convergence/Instructions-Instructions/DHFull-HDFull_eng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oteinindustriescanada.ca/news-releases/15m-genomics-ai" TargetMode="External"/><Relationship Id="rId11" Type="http://schemas.openxmlformats.org/officeDocument/2006/relationships/hyperlink" Target="mailto:projects@proteinsupercluster.ca" TargetMode="External"/><Relationship Id="rId5" Type="http://schemas.openxmlformats.org/officeDocument/2006/relationships/hyperlink" Target="https://www.proteinindustriescanada.ca/technolog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serc-crsng.gc.ca/convergence/Instructions-Instructions/DH-HD_en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oteinsupercluster.ca" TargetMode="External"/><Relationship Id="rId14" Type="http://schemas.openxmlformats.org/officeDocument/2006/relationships/hyperlink" Target="mailto:MPO@u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Craig</dc:creator>
  <cp:keywords/>
  <dc:description/>
  <cp:lastModifiedBy>Andrea Craig</cp:lastModifiedBy>
  <cp:revision>2</cp:revision>
  <dcterms:created xsi:type="dcterms:W3CDTF">2025-06-20T15:40:00Z</dcterms:created>
  <dcterms:modified xsi:type="dcterms:W3CDTF">2025-06-20T15:40:00Z</dcterms:modified>
</cp:coreProperties>
</file>